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D" w:rsidRPr="003E393E" w:rsidRDefault="00D26B2D" w:rsidP="00D26B2D">
      <w:pPr>
        <w:spacing w:after="120"/>
        <w:rPr>
          <w:b/>
          <w:szCs w:val="22"/>
        </w:rPr>
      </w:pPr>
      <w:bookmarkStart w:id="0" w:name="_GoBack"/>
      <w:bookmarkEnd w:id="0"/>
      <w:r w:rsidRPr="003E393E">
        <w:rPr>
          <w:b/>
          <w:szCs w:val="22"/>
        </w:rPr>
        <w:t xml:space="preserve">Quadro </w:t>
      </w:r>
      <w:r w:rsidR="001C3E63" w:rsidRPr="003E393E">
        <w:rPr>
          <w:b/>
          <w:szCs w:val="22"/>
        </w:rPr>
        <w:t>5</w:t>
      </w:r>
      <w:r w:rsidRPr="003E393E">
        <w:rPr>
          <w:b/>
          <w:szCs w:val="22"/>
        </w:rPr>
        <w:t xml:space="preserve"> </w:t>
      </w:r>
      <w:r w:rsidR="003F1614" w:rsidRPr="003E393E">
        <w:rPr>
          <w:b/>
          <w:szCs w:val="22"/>
        </w:rPr>
        <w:t>–</w:t>
      </w:r>
      <w:r w:rsidRPr="003E393E">
        <w:rPr>
          <w:b/>
          <w:szCs w:val="22"/>
        </w:rPr>
        <w:t xml:space="preserve"> Multas</w:t>
      </w:r>
      <w:r w:rsidR="003F1614" w:rsidRPr="003E393E">
        <w:rPr>
          <w:b/>
          <w:szCs w:val="22"/>
        </w:rPr>
        <w:t xml:space="preserve"> </w:t>
      </w:r>
      <w:r w:rsidR="003F1614" w:rsidRPr="003E393E">
        <w:rPr>
          <w:rFonts w:cs="Calibri"/>
          <w:b/>
          <w:bCs/>
          <w:szCs w:val="22"/>
          <w:lang w:eastAsia="pt-BR"/>
        </w:rPr>
        <w:t>|Folha 1 de 1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600"/>
        <w:gridCol w:w="1540"/>
        <w:gridCol w:w="1660"/>
      </w:tblGrid>
      <w:tr w:rsidR="00D26B2D" w:rsidRPr="003E393E" w:rsidTr="003128C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b/>
                <w:bCs/>
                <w:color w:val="000000"/>
                <w:sz w:val="20"/>
                <w:szCs w:val="20"/>
                <w:lang w:eastAsia="pt-BR"/>
              </w:rPr>
              <w:t>INFRAÇÃO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D26B2D" w:rsidRPr="003E393E" w:rsidRDefault="00D26B2D" w:rsidP="003128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b/>
                <w:bCs/>
                <w:color w:val="000000"/>
                <w:sz w:val="20"/>
                <w:szCs w:val="20"/>
                <w:lang w:eastAsia="pt-BR"/>
              </w:rPr>
              <w:t>IMPOSIÇÃO DA MULTA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D26B2D" w:rsidRPr="003E393E" w:rsidTr="003128C6">
        <w:trPr>
          <w:trHeight w:val="4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Não fixação da licença de funcionamento,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1A792D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2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 § 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3153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Não atendimento ao Auto de Intimação previsto no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3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 para uso conforme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1A792D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Artigo </w:t>
            </w:r>
            <w:r w:rsidR="001C3E63" w:rsidRPr="003E393E">
              <w:rPr>
                <w:color w:val="000000"/>
                <w:sz w:val="20"/>
                <w:szCs w:val="20"/>
                <w:lang w:eastAsia="pt-BR"/>
              </w:rPr>
              <w:t>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Não atendimento ao Auto de Intimação previsto no artigo 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13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3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 para uso permitido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2.000,00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Não atendimento ao Auto de Intimação previsto no artigo 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13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3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 para uso não permitido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4.000,00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Não atendimento ao Auto de Intimação previsto no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inciso 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8E4A9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432249">
              <w:rPr>
                <w:color w:val="000000"/>
                <w:sz w:val="20"/>
                <w:szCs w:val="20"/>
                <w:lang w:eastAsia="pt-BR"/>
              </w:rPr>
              <w:t>3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2.000,00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Não atendimento ao Auto de Intimação previsto no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inciso 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1A792D">
            <w:pPr>
              <w:jc w:val="center"/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432249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4.000,00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Não atendimento ao Auto de Intimação previsto no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, inciso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432249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8.000,00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Rompimento do lacre (artigo 1</w:t>
            </w:r>
            <w:r w:rsidR="008E4A9F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7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) e hipóteses do inciso I do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432249">
              <w:rPr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2.000,00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Rompimento do lacre (artigo 1</w:t>
            </w:r>
            <w:r w:rsidR="008E4A9F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7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) e hipóteses do inciso II do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432249">
              <w:rPr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4.000,00</w:t>
            </w:r>
          </w:p>
        </w:tc>
      </w:tr>
      <w:tr w:rsidR="00D26B2D" w:rsidRPr="003E393E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B2D" w:rsidRPr="003E393E" w:rsidRDefault="00D26B2D" w:rsidP="001A792D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Rompimento do lacre (artigo 1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37</w:t>
            </w:r>
            <w:r w:rsidRPr="003E393E">
              <w:rPr>
                <w:color w:val="000000"/>
                <w:sz w:val="20"/>
                <w:szCs w:val="20"/>
                <w:lang w:eastAsia="pt-BR"/>
              </w:rPr>
              <w:t>) hipóteses do inciso III do artigo 1</w:t>
            </w:r>
            <w:r w:rsidR="003153B4" w:rsidRPr="003E393E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Artigo 1</w:t>
            </w:r>
            <w:r w:rsidR="00432249">
              <w:rPr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8.000,00</w:t>
            </w:r>
          </w:p>
        </w:tc>
      </w:tr>
      <w:tr w:rsidR="00D26B2D" w:rsidRPr="00A81B17" w:rsidTr="003128C6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1</w:t>
            </w:r>
            <w:r w:rsidR="008E4A9F" w:rsidRPr="003E393E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2D" w:rsidRPr="003E393E" w:rsidRDefault="00D26B2D" w:rsidP="003128C6">
            <w:pPr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Permitir a ocupação indevida do imóvel para uso diverso do licenciado ou desconforme por mês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3E393E" w:rsidRDefault="00D26B2D" w:rsidP="008E4A9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 xml:space="preserve">Artigo </w:t>
            </w:r>
            <w:r w:rsidR="005C6F4B" w:rsidRPr="003E393E">
              <w:rPr>
                <w:color w:val="000000"/>
                <w:sz w:val="20"/>
                <w:szCs w:val="20"/>
                <w:lang w:eastAsia="pt-BR"/>
              </w:rPr>
              <w:t>1</w:t>
            </w:r>
            <w:r w:rsidR="008E4A9F" w:rsidRPr="003E393E">
              <w:rPr>
                <w:color w:val="000000"/>
                <w:sz w:val="20"/>
                <w:szCs w:val="20"/>
                <w:lang w:eastAsia="pt-BR"/>
              </w:rPr>
              <w:t>4</w:t>
            </w:r>
            <w:r w:rsidR="001A792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2D" w:rsidRPr="00A81B17" w:rsidRDefault="00D26B2D" w:rsidP="003128C6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3E393E">
              <w:rPr>
                <w:color w:val="000000"/>
                <w:sz w:val="20"/>
                <w:szCs w:val="20"/>
                <w:lang w:eastAsia="pt-BR"/>
              </w:rPr>
              <w:t>20,00/m</w:t>
            </w:r>
            <w:r w:rsidRPr="003E393E">
              <w:rPr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</w:tbl>
    <w:p w:rsidR="00D26B2D" w:rsidRDefault="00D26B2D" w:rsidP="00D26B2D">
      <w:pPr>
        <w:spacing w:after="120"/>
        <w:rPr>
          <w:b/>
          <w:sz w:val="20"/>
          <w:szCs w:val="20"/>
        </w:rPr>
      </w:pPr>
    </w:p>
    <w:p w:rsidR="00D26B2D" w:rsidRPr="00A81B17" w:rsidRDefault="00D26B2D" w:rsidP="00D26B2D">
      <w:pPr>
        <w:spacing w:after="120"/>
        <w:rPr>
          <w:b/>
          <w:sz w:val="20"/>
          <w:szCs w:val="20"/>
        </w:rPr>
      </w:pPr>
      <w:r w:rsidRPr="00A81B17">
        <w:rPr>
          <w:b/>
          <w:sz w:val="20"/>
          <w:szCs w:val="20"/>
        </w:rPr>
        <w:t>Notas:</w:t>
      </w:r>
    </w:p>
    <w:p w:rsidR="00D26B2D" w:rsidRPr="00A81B17" w:rsidRDefault="0012267E" w:rsidP="00D26B2D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26B2D" w:rsidRPr="00A81B17">
        <w:rPr>
          <w:sz w:val="20"/>
          <w:szCs w:val="20"/>
        </w:rPr>
        <w:t>Os valores das multas previstos nos itens 02, 03, 04, 05 e 06 aplicam-se a cada 250m² (duzentos e cinquenta metros quadrados) ou fração de área edificada ocupada pelo estabelecimento ou local de trabalho.</w:t>
      </w:r>
    </w:p>
    <w:p w:rsidR="00D26B2D" w:rsidRPr="00A81B17" w:rsidRDefault="0012267E" w:rsidP="00D26B2D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26B2D" w:rsidRPr="00A81B17">
        <w:rPr>
          <w:sz w:val="20"/>
          <w:szCs w:val="20"/>
        </w:rPr>
        <w:t xml:space="preserve">As multas serão atualizadas </w:t>
      </w:r>
      <w:r w:rsidR="00D26B2D">
        <w:rPr>
          <w:sz w:val="20"/>
          <w:szCs w:val="20"/>
        </w:rPr>
        <w:t xml:space="preserve">anualmente </w:t>
      </w:r>
      <w:r w:rsidR="00D26B2D" w:rsidRPr="00A81B17">
        <w:rPr>
          <w:sz w:val="20"/>
          <w:szCs w:val="20"/>
        </w:rPr>
        <w:t>pela variação do Índice de preços ao Consumidor Amplo – IPCA do instituto Brasileiro de Geografia e Estatística - IBGE, na forma estabelecida na legislação municipal.</w:t>
      </w:r>
    </w:p>
    <w:p w:rsidR="00D26B2D" w:rsidRPr="00171E8C" w:rsidRDefault="0012267E" w:rsidP="00D26B2D">
      <w:pPr>
        <w:rPr>
          <w:sz w:val="20"/>
          <w:szCs w:val="20"/>
        </w:rPr>
      </w:pPr>
      <w:r w:rsidRPr="003E393E">
        <w:rPr>
          <w:sz w:val="20"/>
          <w:szCs w:val="20"/>
        </w:rPr>
        <w:t xml:space="preserve">3. </w:t>
      </w:r>
      <w:r w:rsidR="00D26B2D" w:rsidRPr="003E393E">
        <w:rPr>
          <w:sz w:val="20"/>
          <w:szCs w:val="20"/>
        </w:rPr>
        <w:t>As multas previstas no item 1</w:t>
      </w:r>
      <w:r w:rsidR="008E4A9F" w:rsidRPr="003E393E">
        <w:rPr>
          <w:sz w:val="20"/>
          <w:szCs w:val="20"/>
        </w:rPr>
        <w:t>1</w:t>
      </w:r>
      <w:r w:rsidR="00D26B2D" w:rsidRPr="003E393E">
        <w:rPr>
          <w:sz w:val="20"/>
          <w:szCs w:val="20"/>
        </w:rPr>
        <w:t xml:space="preserve"> </w:t>
      </w:r>
      <w:r w:rsidR="00CC0C97" w:rsidRPr="003E393E">
        <w:rPr>
          <w:sz w:val="20"/>
          <w:szCs w:val="20"/>
        </w:rPr>
        <w:t xml:space="preserve">deste quadro </w:t>
      </w:r>
      <w:r w:rsidR="00D26B2D" w:rsidRPr="003E393E">
        <w:rPr>
          <w:sz w:val="20"/>
          <w:szCs w:val="20"/>
        </w:rPr>
        <w:t>deverão ser automatizadas no sistema eletrônico e somente interrompidas se obedecido o aceite da comunicação do uso indevido.</w:t>
      </w:r>
    </w:p>
    <w:p w:rsidR="00BD12E6" w:rsidRPr="006F7B1A" w:rsidRDefault="00BD12E6" w:rsidP="001C6FA1">
      <w:pPr>
        <w:rPr>
          <w:sz w:val="18"/>
          <w:szCs w:val="18"/>
        </w:rPr>
      </w:pPr>
    </w:p>
    <w:sectPr w:rsidR="00BD12E6" w:rsidRPr="006F7B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8B7067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8B7067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7.3pt;height:24.3pt;visibility:visible" o:ole="">
          <v:imagedata r:id="rId1" o:title=""/>
        </v:shape>
        <o:OLEObject Type="Embed" ProgID="StaticMetafile" ShapeID="_x0000_i1030" DrawAspect="Content" ObjectID="_1489321953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1C21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87BF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AF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6026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B7067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3315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2AB7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CE83-CBCB-433F-A782-ADF66A9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2</cp:revision>
  <cp:lastPrinted>2015-03-31T17:48:00Z</cp:lastPrinted>
  <dcterms:created xsi:type="dcterms:W3CDTF">2015-03-31T18:46:00Z</dcterms:created>
  <dcterms:modified xsi:type="dcterms:W3CDTF">2015-03-31T18:46:00Z</dcterms:modified>
</cp:coreProperties>
</file>